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CF0" w14:textId="1DEBC525" w:rsidR="00F644D5" w:rsidRPr="00BC7EBE" w:rsidRDefault="00C4786A" w:rsidP="00F644D5">
      <w:pPr>
        <w:rPr>
          <w:rFonts w:ascii="Century Gothic" w:hAnsi="Century Gothic"/>
          <w:b/>
          <w:sz w:val="36"/>
          <w:szCs w:val="36"/>
          <w:lang w:val="en-AU"/>
        </w:rPr>
      </w:pPr>
      <w:r>
        <w:rPr>
          <w:rFonts w:ascii="Century Gothic" w:hAnsi="Century Gothic"/>
          <w:b/>
          <w:sz w:val="36"/>
          <w:szCs w:val="36"/>
          <w:lang w:val="en-AU"/>
        </w:rPr>
        <w:t>Financial Management</w:t>
      </w:r>
      <w:r w:rsidR="00FB3F84">
        <w:rPr>
          <w:rFonts w:ascii="Century Gothic" w:hAnsi="Century Gothic"/>
          <w:b/>
          <w:sz w:val="36"/>
          <w:szCs w:val="36"/>
          <w:lang w:val="en-AU"/>
        </w:rPr>
        <w:t xml:space="preserve"> </w:t>
      </w:r>
      <w:r w:rsidR="00D41A6A">
        <w:rPr>
          <w:rFonts w:ascii="Century Gothic" w:hAnsi="Century Gothic"/>
          <w:b/>
          <w:sz w:val="36"/>
          <w:szCs w:val="36"/>
          <w:lang w:val="en-AU"/>
        </w:rPr>
        <w:t>Policy</w:t>
      </w:r>
    </w:p>
    <w:p w14:paraId="7E3E2CF1" w14:textId="77777777" w:rsidR="006B4B37" w:rsidRPr="00BC7EBE" w:rsidRDefault="006B4B37" w:rsidP="00F644D5">
      <w:pPr>
        <w:rPr>
          <w:rFonts w:ascii="Century Gothic" w:hAnsi="Century Gothic"/>
          <w:b/>
          <w:sz w:val="22"/>
          <w:szCs w:val="22"/>
          <w:lang w:val="en-AU"/>
        </w:rPr>
      </w:pPr>
    </w:p>
    <w:p w14:paraId="7E3E2CF2" w14:textId="77777777" w:rsidR="00F644D5" w:rsidRPr="00BC7EBE" w:rsidRDefault="00F644D5" w:rsidP="00F644D5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 w:val="0"/>
          <w:sz w:val="22"/>
          <w:szCs w:val="22"/>
          <w:lang w:val="en-AU"/>
        </w:rPr>
      </w:pPr>
    </w:p>
    <w:p w14:paraId="7E3E2CF6" w14:textId="77777777" w:rsidR="00FA6E72" w:rsidRPr="00BC7EBE" w:rsidRDefault="00FA6E72" w:rsidP="00FA6E72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DA3BB0" w14:paraId="3176C6AA" w14:textId="77777777" w:rsidTr="00DA3BB0">
        <w:tc>
          <w:tcPr>
            <w:tcW w:w="2425" w:type="dxa"/>
          </w:tcPr>
          <w:p w14:paraId="34DB3F00" w14:textId="1E369CFA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Document Number</w:t>
            </w:r>
          </w:p>
        </w:tc>
        <w:tc>
          <w:tcPr>
            <w:tcW w:w="7645" w:type="dxa"/>
          </w:tcPr>
          <w:p w14:paraId="5A0CA084" w14:textId="59060B13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</w:t>
            </w:r>
            <w:r w:rsidR="00A33095">
              <w:rPr>
                <w:rFonts w:ascii="Century Gothic" w:hAnsi="Century Gothic"/>
                <w:sz w:val="22"/>
                <w:szCs w:val="22"/>
              </w:rPr>
              <w:t>19</w:t>
            </w:r>
          </w:p>
        </w:tc>
      </w:tr>
      <w:tr w:rsidR="00DA3BB0" w14:paraId="2996F9BF" w14:textId="77777777" w:rsidTr="00DA3BB0">
        <w:tc>
          <w:tcPr>
            <w:tcW w:w="2425" w:type="dxa"/>
          </w:tcPr>
          <w:p w14:paraId="34B03203" w14:textId="5F21A57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7645" w:type="dxa"/>
          </w:tcPr>
          <w:p w14:paraId="667B7727" w14:textId="4BBA2496" w:rsidR="00DA3BB0" w:rsidRDefault="00A3232C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0.</w:t>
            </w:r>
            <w:r w:rsidR="00C752BA">
              <w:rPr>
                <w:rFonts w:ascii="Century Gothic" w:hAnsi="Century Gothic"/>
                <w:sz w:val="22"/>
                <w:szCs w:val="22"/>
              </w:rPr>
              <w:t xml:space="preserve">3 </w:t>
            </w:r>
            <w:r>
              <w:rPr>
                <w:rFonts w:ascii="Century Gothic" w:hAnsi="Century Gothic"/>
                <w:sz w:val="22"/>
                <w:szCs w:val="22"/>
              </w:rPr>
              <w:t>Draft</w:t>
            </w:r>
          </w:p>
        </w:tc>
      </w:tr>
      <w:tr w:rsidR="00DA3BB0" w14:paraId="309CAF1C" w14:textId="77777777" w:rsidTr="00DA3BB0">
        <w:tc>
          <w:tcPr>
            <w:tcW w:w="2425" w:type="dxa"/>
          </w:tcPr>
          <w:p w14:paraId="1FF7E16A" w14:textId="39D1C7F8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Scope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/</w:t>
            </w: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applies to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14:paraId="038F6EDC" w14:textId="490675A0" w:rsidR="00DA3BB0" w:rsidRDefault="001724AD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Staff and Committee</w:t>
            </w:r>
          </w:p>
        </w:tc>
      </w:tr>
      <w:tr w:rsidR="00DA3BB0" w14:paraId="51F367B3" w14:textId="77777777" w:rsidTr="00DA3BB0">
        <w:tc>
          <w:tcPr>
            <w:tcW w:w="2425" w:type="dxa"/>
          </w:tcPr>
          <w:p w14:paraId="05F6A010" w14:textId="12C1B69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Date Approved</w:t>
            </w:r>
          </w:p>
        </w:tc>
        <w:tc>
          <w:tcPr>
            <w:tcW w:w="7645" w:type="dxa"/>
          </w:tcPr>
          <w:p w14:paraId="616745F3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3BB0" w14:paraId="4C150779" w14:textId="77777777" w:rsidTr="00DA3BB0">
        <w:tc>
          <w:tcPr>
            <w:tcW w:w="2425" w:type="dxa"/>
          </w:tcPr>
          <w:p w14:paraId="01DE1180" w14:textId="2C8725F0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7645" w:type="dxa"/>
          </w:tcPr>
          <w:p w14:paraId="3F521C50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E3E2CFC" w14:textId="0D4AB475" w:rsidR="001362F7" w:rsidRDefault="001362F7" w:rsidP="490A4C05">
      <w:pPr>
        <w:pStyle w:val="PlainText"/>
        <w:rPr>
          <w:rFonts w:ascii="Century Gothic" w:hAnsi="Century Gothic"/>
          <w:sz w:val="22"/>
          <w:szCs w:val="22"/>
          <w:lang w:val="en-US"/>
        </w:rPr>
      </w:pPr>
    </w:p>
    <w:p w14:paraId="7E3E2CFD" w14:textId="77777777" w:rsidR="00AB4FA0" w:rsidRPr="00BC7EBE" w:rsidRDefault="00AB4FA0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E" w14:textId="2405FC7F" w:rsidR="001362F7" w:rsidRPr="0090521A" w:rsidRDefault="00DA3BB0" w:rsidP="0090521A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Purpose</w:t>
      </w:r>
    </w:p>
    <w:p w14:paraId="7E3E2CFF" w14:textId="77777777" w:rsidR="001362F7" w:rsidRPr="00BC7EBE" w:rsidRDefault="001362F7" w:rsidP="001362F7">
      <w:pPr>
        <w:ind w:firstLine="720"/>
        <w:rPr>
          <w:rFonts w:ascii="Century Gothic" w:hAnsi="Century Gothic" w:cs="Arial"/>
          <w:sz w:val="22"/>
          <w:szCs w:val="22"/>
        </w:rPr>
      </w:pPr>
    </w:p>
    <w:p w14:paraId="7E3E2D00" w14:textId="6DC0A945" w:rsidR="001362F7" w:rsidRPr="00DA3BB0" w:rsidRDefault="00DA3BB0" w:rsidP="001362F7">
      <w:pPr>
        <w:pStyle w:val="PlainText"/>
        <w:rPr>
          <w:rFonts w:ascii="Century Gothic" w:hAnsi="Century Gothic" w:cs="Arial"/>
          <w:bCs/>
          <w:sz w:val="22"/>
          <w:szCs w:val="22"/>
          <w:lang w:val="en-US"/>
        </w:rPr>
      </w:pPr>
      <w:r>
        <w:rPr>
          <w:rFonts w:ascii="Century Gothic" w:hAnsi="Century Gothic" w:cs="Arial"/>
          <w:bCs/>
          <w:sz w:val="22"/>
          <w:szCs w:val="22"/>
          <w:lang w:val="en-US"/>
        </w:rPr>
        <w:t>The purpose of this policy is to</w:t>
      </w:r>
      <w:r w:rsidR="00CD3B87">
        <w:rPr>
          <w:rFonts w:ascii="Century Gothic" w:hAnsi="Century Gothic" w:cs="Arial"/>
          <w:bCs/>
          <w:sz w:val="22"/>
          <w:szCs w:val="22"/>
          <w:lang w:val="en-US"/>
        </w:rPr>
        <w:t xml:space="preserve"> safeguard the funds</w:t>
      </w:r>
      <w:r w:rsidR="001F4AD4">
        <w:rPr>
          <w:rFonts w:ascii="Century Gothic" w:hAnsi="Century Gothic" w:cs="Arial"/>
          <w:bCs/>
          <w:sz w:val="22"/>
          <w:szCs w:val="22"/>
          <w:lang w:val="en-US"/>
        </w:rPr>
        <w:t xml:space="preserve"> belonging to or</w:t>
      </w:r>
      <w:r w:rsidR="00CD3B87">
        <w:rPr>
          <w:rFonts w:ascii="Century Gothic" w:hAnsi="Century Gothic" w:cs="Arial"/>
          <w:bCs/>
          <w:sz w:val="22"/>
          <w:szCs w:val="22"/>
          <w:lang w:val="en-US"/>
        </w:rPr>
        <w:t xml:space="preserve"> </w:t>
      </w:r>
      <w:r w:rsidR="001F4AD4">
        <w:rPr>
          <w:rFonts w:ascii="Century Gothic" w:hAnsi="Century Gothic" w:cs="Arial"/>
          <w:bCs/>
          <w:sz w:val="22"/>
          <w:szCs w:val="22"/>
          <w:lang w:val="en-US"/>
        </w:rPr>
        <w:t>managed by Alphington Community Centre (ACC).</w:t>
      </w:r>
    </w:p>
    <w:p w14:paraId="2FBCA8CA" w14:textId="77777777" w:rsidR="00DA3BB0" w:rsidRPr="00BC7EBE" w:rsidRDefault="00DA3BB0" w:rsidP="001362F7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7E3E2D0A" w14:textId="7685362E" w:rsidR="001362F7" w:rsidRPr="00BC7EBE" w:rsidRDefault="00DA3BB0" w:rsidP="001362F7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Policy</w:t>
      </w:r>
    </w:p>
    <w:p w14:paraId="7E3E2D0B" w14:textId="77777777" w:rsidR="001362F7" w:rsidRPr="00BC7EBE" w:rsidRDefault="001362F7" w:rsidP="001362F7">
      <w:pPr>
        <w:rPr>
          <w:rFonts w:ascii="Century Gothic" w:hAnsi="Century Gothic"/>
          <w:bCs/>
          <w:sz w:val="22"/>
          <w:szCs w:val="22"/>
        </w:rPr>
      </w:pPr>
    </w:p>
    <w:p w14:paraId="2258FCCE" w14:textId="030BD887" w:rsidR="72EFD344" w:rsidRDefault="72EFD344" w:rsidP="490A4C05">
      <w:pPr>
        <w:pStyle w:val="PlainText"/>
        <w:spacing w:line="259" w:lineRule="auto"/>
      </w:pPr>
      <w:r w:rsidRPr="490A4C05">
        <w:rPr>
          <w:rFonts w:ascii="Century Gothic" w:hAnsi="Century Gothic" w:cs="Arial"/>
          <w:b/>
          <w:bCs/>
          <w:sz w:val="22"/>
          <w:szCs w:val="22"/>
          <w:lang w:val="en-US"/>
        </w:rPr>
        <w:t>Annual operating budget (and progress reporting)</w:t>
      </w:r>
    </w:p>
    <w:p w14:paraId="5145F1DC" w14:textId="77777777" w:rsidR="00D15269" w:rsidRDefault="00D15269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14022CD" w14:textId="4F3CB937" w:rsidR="00D15269" w:rsidRDefault="001F4AD4" w:rsidP="00CA1CBE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490A4C05">
        <w:rPr>
          <w:rFonts w:ascii="Century Gothic" w:hAnsi="Century Gothic" w:cs="Arial"/>
          <w:sz w:val="22"/>
          <w:szCs w:val="22"/>
          <w:lang w:val="en-US"/>
        </w:rPr>
        <w:t xml:space="preserve">The </w:t>
      </w:r>
      <w:r w:rsidR="148B97B0" w:rsidRPr="490A4C05">
        <w:rPr>
          <w:rFonts w:ascii="Century Gothic" w:hAnsi="Century Gothic" w:cs="Arial"/>
          <w:sz w:val="22"/>
          <w:szCs w:val="22"/>
          <w:lang w:val="en-US"/>
        </w:rPr>
        <w:t>a</w:t>
      </w:r>
      <w:r w:rsidR="00CA1CBE" w:rsidRPr="490A4C05">
        <w:rPr>
          <w:rFonts w:ascii="Century Gothic" w:hAnsi="Century Gothic" w:cs="Arial"/>
          <w:sz w:val="22"/>
          <w:szCs w:val="22"/>
          <w:lang w:val="en-US"/>
        </w:rPr>
        <w:t xml:space="preserve">nnual </w:t>
      </w:r>
      <w:r w:rsidR="01E0CA6E" w:rsidRPr="490A4C05">
        <w:rPr>
          <w:rFonts w:ascii="Century Gothic" w:hAnsi="Century Gothic" w:cs="Arial"/>
          <w:sz w:val="22"/>
          <w:szCs w:val="22"/>
          <w:lang w:val="en-US"/>
        </w:rPr>
        <w:t>o</w:t>
      </w:r>
      <w:r w:rsidR="00CA1CBE" w:rsidRPr="490A4C05">
        <w:rPr>
          <w:rFonts w:ascii="Century Gothic" w:hAnsi="Century Gothic" w:cs="Arial"/>
          <w:sz w:val="22"/>
          <w:szCs w:val="22"/>
          <w:lang w:val="en-US"/>
        </w:rPr>
        <w:t xml:space="preserve">perating </w:t>
      </w:r>
      <w:r w:rsidR="1E644BB7" w:rsidRPr="490A4C05">
        <w:rPr>
          <w:rFonts w:ascii="Century Gothic" w:hAnsi="Century Gothic" w:cs="Arial"/>
          <w:sz w:val="22"/>
          <w:szCs w:val="22"/>
          <w:lang w:val="en-US"/>
        </w:rPr>
        <w:t>b</w:t>
      </w:r>
      <w:r w:rsidR="00CA1CBE" w:rsidRPr="490A4C05">
        <w:rPr>
          <w:rFonts w:ascii="Century Gothic" w:hAnsi="Century Gothic" w:cs="Arial"/>
          <w:sz w:val="22"/>
          <w:szCs w:val="22"/>
          <w:lang w:val="en-US"/>
        </w:rPr>
        <w:t>udget</w:t>
      </w:r>
      <w:r w:rsidRPr="490A4C05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CA1CBE" w:rsidRPr="490A4C05">
        <w:rPr>
          <w:rFonts w:ascii="Century Gothic" w:hAnsi="Century Gothic" w:cs="Arial"/>
          <w:sz w:val="22"/>
          <w:szCs w:val="22"/>
          <w:lang w:val="en-US"/>
        </w:rPr>
        <w:t xml:space="preserve">is developed by the Finance Officer in </w:t>
      </w:r>
      <w:r w:rsidR="00D15269" w:rsidRPr="490A4C05">
        <w:rPr>
          <w:rFonts w:ascii="Century Gothic" w:hAnsi="Century Gothic" w:cs="Arial"/>
          <w:sz w:val="22"/>
          <w:szCs w:val="22"/>
          <w:lang w:val="en-US"/>
        </w:rPr>
        <w:t>consultation with the Executive Officer</w:t>
      </w:r>
      <w:r w:rsidR="00CA1CBE" w:rsidRPr="490A4C05">
        <w:rPr>
          <w:rFonts w:ascii="Century Gothic" w:hAnsi="Century Gothic" w:cs="Arial"/>
          <w:sz w:val="22"/>
          <w:szCs w:val="22"/>
          <w:lang w:val="en-US"/>
        </w:rPr>
        <w:t xml:space="preserve"> and </w:t>
      </w:r>
      <w:r w:rsidR="00D15269" w:rsidRPr="490A4C05">
        <w:rPr>
          <w:rFonts w:ascii="Century Gothic" w:hAnsi="Century Gothic" w:cs="Arial"/>
          <w:sz w:val="22"/>
          <w:szCs w:val="22"/>
          <w:lang w:val="en-US"/>
        </w:rPr>
        <w:t xml:space="preserve">approved by the Committee </w:t>
      </w:r>
      <w:r w:rsidR="00CA1CBE" w:rsidRPr="490A4C05">
        <w:rPr>
          <w:rFonts w:ascii="Century Gothic" w:hAnsi="Century Gothic" w:cs="Arial"/>
          <w:sz w:val="22"/>
          <w:szCs w:val="22"/>
          <w:lang w:val="en-US"/>
        </w:rPr>
        <w:t xml:space="preserve">before the commencement of the relevant financial year. </w:t>
      </w:r>
    </w:p>
    <w:p w14:paraId="625FC4CA" w14:textId="77777777" w:rsidR="00CA1CBE" w:rsidRDefault="00CA1CBE" w:rsidP="00CA1CBE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0DD6DC87" w14:textId="56B4857F" w:rsidR="00CA1CBE" w:rsidRDefault="00CA1CBE" w:rsidP="00CA1CBE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490A4C05">
        <w:rPr>
          <w:rFonts w:ascii="Century Gothic" w:hAnsi="Century Gothic" w:cs="Arial"/>
          <w:sz w:val="22"/>
          <w:szCs w:val="22"/>
          <w:lang w:val="en-US"/>
        </w:rPr>
        <w:t xml:space="preserve">Progress reports against the </w:t>
      </w:r>
      <w:r w:rsidR="46344E35" w:rsidRPr="490A4C05">
        <w:rPr>
          <w:rFonts w:ascii="Century Gothic" w:hAnsi="Century Gothic" w:cs="Arial"/>
          <w:sz w:val="22"/>
          <w:szCs w:val="22"/>
          <w:lang w:val="en-US"/>
        </w:rPr>
        <w:t xml:space="preserve">annual operating budget </w:t>
      </w:r>
      <w:r w:rsidRPr="490A4C05">
        <w:rPr>
          <w:rFonts w:ascii="Century Gothic" w:hAnsi="Century Gothic" w:cs="Arial"/>
          <w:sz w:val="22"/>
          <w:szCs w:val="22"/>
          <w:lang w:val="en-US"/>
        </w:rPr>
        <w:t xml:space="preserve">are prepared quarterly by the Finance Officer, in consultation with the Executive Officer and presented by the Treasurer to the Committee for active discussion/review. </w:t>
      </w:r>
    </w:p>
    <w:p w14:paraId="29A05D72" w14:textId="77777777" w:rsidR="00D15269" w:rsidRDefault="00D15269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5B9557B5" w14:textId="3EB399DF" w:rsidR="00D15269" w:rsidRPr="00D15269" w:rsidRDefault="00CA1CBE" w:rsidP="001362F7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>
        <w:rPr>
          <w:rFonts w:ascii="Century Gothic" w:hAnsi="Century Gothic" w:cs="Arial"/>
          <w:b/>
          <w:bCs/>
          <w:sz w:val="22"/>
          <w:szCs w:val="22"/>
          <w:lang w:val="en-US"/>
        </w:rPr>
        <w:t>Online expenditure/payments</w:t>
      </w:r>
    </w:p>
    <w:p w14:paraId="443279DC" w14:textId="77777777" w:rsidR="00D15269" w:rsidRDefault="00D15269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5BD20BC5" w14:textId="44525F0D" w:rsidR="00CA1CBE" w:rsidRPr="00C752BA" w:rsidRDefault="00CA1CBE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490A4C05">
        <w:rPr>
          <w:rFonts w:ascii="Century Gothic" w:hAnsi="Century Gothic" w:cs="Arial"/>
          <w:sz w:val="22"/>
          <w:szCs w:val="22"/>
          <w:lang w:val="en-US"/>
        </w:rPr>
        <w:t>All online payments, transactions and movement of money between accounts (including topping up the credit card) must be approved by at least two people with delegated authority (</w:t>
      </w:r>
      <w:r w:rsidR="00653DE1" w:rsidRPr="490A4C05">
        <w:rPr>
          <w:rFonts w:ascii="Century Gothic" w:hAnsi="Century Gothic" w:cs="Arial"/>
          <w:sz w:val="22"/>
          <w:szCs w:val="22"/>
          <w:lang w:val="en-US"/>
        </w:rPr>
        <w:t>e.g.</w:t>
      </w:r>
      <w:r w:rsidRPr="490A4C05">
        <w:rPr>
          <w:rFonts w:ascii="Century Gothic" w:hAnsi="Century Gothic" w:cs="Arial"/>
          <w:sz w:val="22"/>
          <w:szCs w:val="22"/>
          <w:lang w:val="en-US"/>
        </w:rPr>
        <w:t xml:space="preserve"> Finance Officer, Executive Officer, Treasurer, Chair). </w:t>
      </w:r>
      <w:r w:rsidR="00C752BA">
        <w:rPr>
          <w:rFonts w:ascii="Century Gothic" w:hAnsi="Century Gothic" w:cs="Arial"/>
          <w:sz w:val="22"/>
          <w:szCs w:val="22"/>
          <w:lang w:val="en-US"/>
        </w:rPr>
        <w:t xml:space="preserve">See </w:t>
      </w:r>
      <w:r w:rsidR="00C752BA">
        <w:rPr>
          <w:rFonts w:ascii="Century Gothic" w:hAnsi="Century Gothic" w:cs="Arial"/>
          <w:b/>
          <w:bCs/>
          <w:sz w:val="22"/>
          <w:szCs w:val="22"/>
          <w:lang w:val="en-US"/>
        </w:rPr>
        <w:t>Delegation of Authority Policy</w:t>
      </w:r>
      <w:r w:rsidR="00C752BA">
        <w:rPr>
          <w:rFonts w:ascii="Century Gothic" w:hAnsi="Century Gothic" w:cs="Arial"/>
          <w:sz w:val="22"/>
          <w:szCs w:val="22"/>
          <w:lang w:val="en-US"/>
        </w:rPr>
        <w:t xml:space="preserve"> for more information.</w:t>
      </w:r>
    </w:p>
    <w:p w14:paraId="7AF45FAF" w14:textId="77777777" w:rsidR="00CA1CBE" w:rsidRDefault="00CA1CBE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51C1C0BD" w14:textId="7B817F4E" w:rsidR="00CA1CBE" w:rsidRDefault="00CA1CBE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490A4C05">
        <w:rPr>
          <w:rFonts w:ascii="Century Gothic" w:hAnsi="Century Gothic" w:cs="Arial"/>
          <w:sz w:val="22"/>
          <w:szCs w:val="22"/>
          <w:lang w:val="en-US"/>
        </w:rPr>
        <w:t xml:space="preserve">Credit card receipts are required for all transactions and are recorded alongside the cash management system (see below). </w:t>
      </w:r>
    </w:p>
    <w:p w14:paraId="077630E5" w14:textId="6A8211F1" w:rsidR="490A4C05" w:rsidRDefault="490A4C05" w:rsidP="490A4C0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1373C58B" w14:textId="4B14A379" w:rsidR="00CA1CBE" w:rsidRPr="00CA1CBE" w:rsidRDefault="00CA1CBE" w:rsidP="490A4C05">
      <w:pPr>
        <w:pStyle w:val="PlainText"/>
        <w:rPr>
          <w:rFonts w:ascii="Century Gothic" w:hAnsi="Century Gothic" w:cs="Arial"/>
          <w:b/>
          <w:bCs/>
          <w:sz w:val="22"/>
          <w:szCs w:val="22"/>
          <w:u w:val="single"/>
          <w:lang w:val="en-US"/>
        </w:rPr>
      </w:pPr>
      <w:r w:rsidRPr="490A4C05">
        <w:rPr>
          <w:rFonts w:ascii="Century Gothic" w:hAnsi="Century Gothic" w:cs="Arial"/>
          <w:b/>
          <w:bCs/>
          <w:sz w:val="22"/>
          <w:szCs w:val="22"/>
          <w:u w:val="single"/>
          <w:lang w:val="en-US"/>
        </w:rPr>
        <w:t>Cash management</w:t>
      </w:r>
    </w:p>
    <w:p w14:paraId="5E500A37" w14:textId="77777777" w:rsidR="00CA1CBE" w:rsidRDefault="00CA1CBE" w:rsidP="490A4C05">
      <w:pPr>
        <w:pStyle w:val="PlainText"/>
        <w:rPr>
          <w:rFonts w:ascii="Century Gothic" w:hAnsi="Century Gothic" w:cs="Arial"/>
          <w:sz w:val="22"/>
          <w:szCs w:val="22"/>
          <w:u w:val="single"/>
          <w:lang w:val="en-US"/>
        </w:rPr>
      </w:pPr>
    </w:p>
    <w:p w14:paraId="53D91298" w14:textId="3E4597BA" w:rsidR="00CA1CBE" w:rsidRDefault="00CA1CBE" w:rsidP="490A4C05">
      <w:pPr>
        <w:pStyle w:val="PlainText"/>
        <w:rPr>
          <w:rFonts w:ascii="Century Gothic" w:hAnsi="Century Gothic" w:cs="Arial"/>
          <w:sz w:val="22"/>
          <w:szCs w:val="22"/>
          <w:u w:val="single"/>
          <w:lang w:val="en-US"/>
        </w:rPr>
      </w:pPr>
      <w:r w:rsidRPr="490A4C05">
        <w:rPr>
          <w:rFonts w:ascii="Century Gothic" w:hAnsi="Century Gothic" w:cs="Arial"/>
          <w:sz w:val="22"/>
          <w:szCs w:val="22"/>
          <w:lang w:val="en-US"/>
        </w:rPr>
        <w:lastRenderedPageBreak/>
        <w:t>A cash management system overseen by the Finance Officer operates in the office to record all incoming cash</w:t>
      </w:r>
      <w:r w:rsidR="001A624D" w:rsidRPr="490A4C05">
        <w:rPr>
          <w:rFonts w:ascii="Century Gothic" w:hAnsi="Century Gothic" w:cs="Arial"/>
          <w:sz w:val="22"/>
          <w:szCs w:val="22"/>
          <w:lang w:val="en-US"/>
        </w:rPr>
        <w:t>, banked cash</w:t>
      </w:r>
      <w:r w:rsidRPr="490A4C05">
        <w:rPr>
          <w:rFonts w:ascii="Century Gothic" w:hAnsi="Century Gothic" w:cs="Arial"/>
          <w:sz w:val="22"/>
          <w:szCs w:val="22"/>
          <w:lang w:val="en-US"/>
        </w:rPr>
        <w:t xml:space="preserve"> and expenses paid in cash. All cash payments are receipted</w:t>
      </w:r>
      <w:r w:rsidR="001A624D" w:rsidRPr="490A4C05">
        <w:rPr>
          <w:rFonts w:ascii="Century Gothic" w:hAnsi="Century Gothic" w:cs="Arial"/>
          <w:sz w:val="22"/>
          <w:szCs w:val="22"/>
          <w:lang w:val="en-US"/>
        </w:rPr>
        <w:t>,</w:t>
      </w:r>
      <w:r w:rsidRPr="490A4C05">
        <w:rPr>
          <w:rFonts w:ascii="Century Gothic" w:hAnsi="Century Gothic" w:cs="Arial"/>
          <w:sz w:val="22"/>
          <w:szCs w:val="22"/>
          <w:lang w:val="en-US"/>
        </w:rPr>
        <w:t xml:space="preserve"> and GST is recorded.</w:t>
      </w:r>
    </w:p>
    <w:p w14:paraId="1639742A" w14:textId="77777777" w:rsidR="00CA1CBE" w:rsidRDefault="00CA1CBE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490A4C05">
        <w:rPr>
          <w:rFonts w:ascii="Century Gothic" w:hAnsi="Century Gothic" w:cs="Arial"/>
          <w:sz w:val="22"/>
          <w:szCs w:val="22"/>
          <w:lang w:val="en-US"/>
        </w:rPr>
        <w:t xml:space="preserve"> </w:t>
      </w:r>
    </w:p>
    <w:p w14:paraId="274C90E5" w14:textId="6230915D" w:rsidR="00CA1CBE" w:rsidRDefault="00CA1CBE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490A4C05">
        <w:rPr>
          <w:rFonts w:ascii="Century Gothic" w:hAnsi="Century Gothic" w:cs="Arial"/>
          <w:sz w:val="22"/>
          <w:szCs w:val="22"/>
          <w:lang w:val="en-US"/>
        </w:rPr>
        <w:t>Minimal cash is kept in the office. When cash increases (</w:t>
      </w:r>
      <w:r w:rsidR="00461A53" w:rsidRPr="490A4C05">
        <w:rPr>
          <w:rFonts w:ascii="Century Gothic" w:hAnsi="Century Gothic" w:cs="Arial"/>
          <w:sz w:val="22"/>
          <w:szCs w:val="22"/>
          <w:lang w:val="en-US"/>
        </w:rPr>
        <w:t>e.g.</w:t>
      </w:r>
      <w:r w:rsidRPr="490A4C05">
        <w:rPr>
          <w:rFonts w:ascii="Century Gothic" w:hAnsi="Century Gothic" w:cs="Arial"/>
          <w:sz w:val="22"/>
          <w:szCs w:val="22"/>
          <w:lang w:val="en-US"/>
        </w:rPr>
        <w:t xml:space="preserve"> due to an event), it is stored as securely as possible onsite and banked at the first opportunity.</w:t>
      </w:r>
    </w:p>
    <w:p w14:paraId="39EAC2D0" w14:textId="18842938" w:rsidR="490A4C05" w:rsidRDefault="490A4C05" w:rsidP="490A4C0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4FAD62CB" w14:textId="77777777" w:rsidR="00D15269" w:rsidRDefault="00D15269" w:rsidP="00D15269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D15269">
        <w:rPr>
          <w:rFonts w:ascii="Century Gothic" w:hAnsi="Century Gothic" w:cs="Arial"/>
          <w:b/>
          <w:bCs/>
          <w:sz w:val="22"/>
          <w:szCs w:val="22"/>
          <w:lang w:val="en-US"/>
        </w:rPr>
        <w:t>Payroll</w:t>
      </w:r>
    </w:p>
    <w:p w14:paraId="41C9DD14" w14:textId="77777777" w:rsidR="00D15269" w:rsidRPr="00D15269" w:rsidRDefault="00D15269" w:rsidP="00D15269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14:paraId="461F439B" w14:textId="0F77505B" w:rsidR="00D15269" w:rsidRPr="00C752BA" w:rsidRDefault="00CA1CBE" w:rsidP="00D15269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490A4C05">
        <w:rPr>
          <w:rFonts w:ascii="Century Gothic" w:hAnsi="Century Gothic" w:cs="Arial"/>
          <w:sz w:val="22"/>
          <w:szCs w:val="22"/>
          <w:lang w:val="en-US"/>
        </w:rPr>
        <w:t>Payroll is manage</w:t>
      </w:r>
      <w:r w:rsidR="69D30743" w:rsidRPr="490A4C05">
        <w:rPr>
          <w:rFonts w:ascii="Century Gothic" w:hAnsi="Century Gothic" w:cs="Arial"/>
          <w:sz w:val="22"/>
          <w:szCs w:val="22"/>
          <w:lang w:val="en-US"/>
        </w:rPr>
        <w:t>d</w:t>
      </w:r>
      <w:r w:rsidRPr="490A4C05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D15269" w:rsidRPr="490A4C05">
        <w:rPr>
          <w:rFonts w:ascii="Century Gothic" w:hAnsi="Century Gothic" w:cs="Arial"/>
          <w:sz w:val="22"/>
          <w:szCs w:val="22"/>
          <w:lang w:val="en-US"/>
        </w:rPr>
        <w:t xml:space="preserve">by the Executive Officer and Finance Officer. Wages, conditions and entitlements are payable as prescribed in the </w:t>
      </w:r>
      <w:r w:rsidR="00D15269" w:rsidRPr="00C752BA">
        <w:rPr>
          <w:rFonts w:ascii="Century Gothic" w:hAnsi="Century Gothic" w:cs="Arial"/>
          <w:b/>
          <w:bCs/>
          <w:sz w:val="22"/>
          <w:szCs w:val="22"/>
          <w:lang w:val="en-US"/>
        </w:rPr>
        <w:t>Neighbourhood Houses Adult Community Education Centres Collective Agreement 2016 (NHACE).</w:t>
      </w:r>
    </w:p>
    <w:p w14:paraId="1E29600C" w14:textId="445E430F" w:rsidR="00CA1CBE" w:rsidRDefault="00CA1CBE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305EB20" w14:textId="278D416E" w:rsidR="00CA1CBE" w:rsidRDefault="00CA1CBE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490A4C05">
        <w:rPr>
          <w:rFonts w:ascii="Century Gothic" w:hAnsi="Century Gothic" w:cs="Arial"/>
          <w:sz w:val="22"/>
          <w:szCs w:val="22"/>
          <w:lang w:val="en-US"/>
        </w:rPr>
        <w:t>Payroll payments must be approved by at least two people with delegated authority</w:t>
      </w:r>
      <w:r w:rsidR="70399DA7" w:rsidRPr="490A4C05">
        <w:rPr>
          <w:rFonts w:ascii="Century Gothic" w:hAnsi="Century Gothic" w:cs="Arial"/>
          <w:sz w:val="22"/>
          <w:szCs w:val="22"/>
          <w:lang w:val="en-US"/>
        </w:rPr>
        <w:t xml:space="preserve"> (including the Finance Officer)</w:t>
      </w:r>
      <w:r w:rsidRPr="490A4C05">
        <w:rPr>
          <w:rFonts w:ascii="Century Gothic" w:hAnsi="Century Gothic" w:cs="Arial"/>
          <w:sz w:val="22"/>
          <w:szCs w:val="22"/>
          <w:lang w:val="en-US"/>
        </w:rPr>
        <w:t xml:space="preserve">. </w:t>
      </w:r>
    </w:p>
    <w:p w14:paraId="07323E3F" w14:textId="77777777" w:rsidR="00D15269" w:rsidRDefault="00D15269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0A7A8E11" w14:textId="15693E91" w:rsidR="00D15269" w:rsidRDefault="00D15269" w:rsidP="00D15269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490A4C05"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Tax </w:t>
      </w:r>
      <w:r w:rsidR="1E971B88" w:rsidRPr="490A4C05">
        <w:rPr>
          <w:rFonts w:ascii="Century Gothic" w:hAnsi="Century Gothic" w:cs="Arial"/>
          <w:b/>
          <w:bCs/>
          <w:sz w:val="22"/>
          <w:szCs w:val="22"/>
          <w:lang w:val="en-US"/>
        </w:rPr>
        <w:t>o</w:t>
      </w:r>
      <w:r w:rsidRPr="490A4C05"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bligations and </w:t>
      </w:r>
      <w:r w:rsidR="4D666CED" w:rsidRPr="490A4C05">
        <w:rPr>
          <w:rFonts w:ascii="Century Gothic" w:hAnsi="Century Gothic" w:cs="Arial"/>
          <w:b/>
          <w:bCs/>
          <w:sz w:val="22"/>
          <w:szCs w:val="22"/>
          <w:lang w:val="en-US"/>
        </w:rPr>
        <w:t>s</w:t>
      </w:r>
      <w:r w:rsidRPr="490A4C05">
        <w:rPr>
          <w:rFonts w:ascii="Century Gothic" w:hAnsi="Century Gothic" w:cs="Arial"/>
          <w:b/>
          <w:bCs/>
          <w:sz w:val="22"/>
          <w:szCs w:val="22"/>
          <w:lang w:val="en-US"/>
        </w:rPr>
        <w:t>uperannuation</w:t>
      </w:r>
    </w:p>
    <w:p w14:paraId="65CACEE7" w14:textId="77777777" w:rsidR="00D15269" w:rsidRPr="00D15269" w:rsidRDefault="00D15269" w:rsidP="00D15269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14:paraId="345C611F" w14:textId="5F7F19F6" w:rsidR="00A3232C" w:rsidRDefault="00D15269" w:rsidP="00D15269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490A4C05">
        <w:rPr>
          <w:rFonts w:ascii="Century Gothic" w:hAnsi="Century Gothic" w:cs="Arial"/>
          <w:sz w:val="22"/>
          <w:szCs w:val="22"/>
          <w:lang w:val="en-US"/>
        </w:rPr>
        <w:t>All tax obligations and superannuation payments are calculated and set up for payment by the Finance Officer</w:t>
      </w:r>
      <w:r w:rsidR="00CA1CBE" w:rsidRPr="490A4C05">
        <w:rPr>
          <w:rFonts w:ascii="Century Gothic" w:hAnsi="Century Gothic" w:cs="Arial"/>
          <w:sz w:val="22"/>
          <w:szCs w:val="22"/>
          <w:lang w:val="en-US"/>
        </w:rPr>
        <w:t xml:space="preserve"> and approved by at least two people with delegated authority</w:t>
      </w:r>
      <w:r w:rsidR="103D0807" w:rsidRPr="490A4C05">
        <w:rPr>
          <w:rFonts w:ascii="Century Gothic" w:hAnsi="Century Gothic" w:cs="Arial"/>
          <w:sz w:val="22"/>
          <w:szCs w:val="22"/>
          <w:lang w:val="en-US"/>
        </w:rPr>
        <w:t xml:space="preserve"> (including the Finance Officer)</w:t>
      </w:r>
      <w:r w:rsidR="00CA1CBE" w:rsidRPr="490A4C05">
        <w:rPr>
          <w:rFonts w:ascii="Century Gothic" w:hAnsi="Century Gothic" w:cs="Arial"/>
          <w:sz w:val="22"/>
          <w:szCs w:val="22"/>
          <w:lang w:val="en-US"/>
        </w:rPr>
        <w:t xml:space="preserve">. </w:t>
      </w:r>
    </w:p>
    <w:p w14:paraId="1AA8D8F3" w14:textId="387D2760" w:rsidR="00D15269" w:rsidRPr="00D15269" w:rsidRDefault="00D15269" w:rsidP="00D15269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D15269">
        <w:rPr>
          <w:rFonts w:ascii="Century Gothic" w:hAnsi="Century Gothic" w:cs="Arial"/>
          <w:sz w:val="22"/>
          <w:szCs w:val="22"/>
          <w:lang w:val="en-US"/>
        </w:rPr>
        <w:t xml:space="preserve"> </w:t>
      </w:r>
    </w:p>
    <w:p w14:paraId="5A97B3A6" w14:textId="670ECCB4" w:rsidR="00D15269" w:rsidRPr="00C752BA" w:rsidRDefault="00D15269" w:rsidP="00D15269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D15269">
        <w:rPr>
          <w:rFonts w:ascii="Century Gothic" w:hAnsi="Century Gothic" w:cs="Arial"/>
          <w:sz w:val="22"/>
          <w:szCs w:val="22"/>
          <w:lang w:val="en-US"/>
        </w:rPr>
        <w:t xml:space="preserve">Payroll, GST and superannuation liabilities </w:t>
      </w:r>
      <w:r w:rsidR="000450F1">
        <w:rPr>
          <w:rFonts w:ascii="Century Gothic" w:hAnsi="Century Gothic" w:cs="Arial"/>
          <w:sz w:val="22"/>
          <w:szCs w:val="22"/>
          <w:lang w:val="en-US"/>
        </w:rPr>
        <w:t>are</w:t>
      </w:r>
      <w:r w:rsidRPr="00D15269">
        <w:rPr>
          <w:rFonts w:ascii="Century Gothic" w:hAnsi="Century Gothic" w:cs="Arial"/>
          <w:sz w:val="22"/>
          <w:szCs w:val="22"/>
          <w:lang w:val="en-US"/>
        </w:rPr>
        <w:t xml:space="preserve"> shown in the </w:t>
      </w:r>
      <w:r w:rsidR="00CA1CBE" w:rsidRPr="00C752BA">
        <w:rPr>
          <w:rFonts w:ascii="Century Gothic" w:hAnsi="Century Gothic" w:cs="Arial"/>
          <w:b/>
          <w:bCs/>
          <w:sz w:val="22"/>
          <w:szCs w:val="22"/>
          <w:lang w:val="en-US"/>
        </w:rPr>
        <w:t>B</w:t>
      </w:r>
      <w:r w:rsidRPr="00C752BA"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alance </w:t>
      </w:r>
      <w:r w:rsidR="00CA1CBE" w:rsidRPr="00C752BA">
        <w:rPr>
          <w:rFonts w:ascii="Century Gothic" w:hAnsi="Century Gothic" w:cs="Arial"/>
          <w:b/>
          <w:bCs/>
          <w:sz w:val="22"/>
          <w:szCs w:val="22"/>
          <w:lang w:val="en-US"/>
        </w:rPr>
        <w:t>S</w:t>
      </w:r>
      <w:r w:rsidRPr="00C752BA">
        <w:rPr>
          <w:rFonts w:ascii="Century Gothic" w:hAnsi="Century Gothic" w:cs="Arial"/>
          <w:b/>
          <w:bCs/>
          <w:sz w:val="22"/>
          <w:szCs w:val="22"/>
          <w:lang w:val="en-US"/>
        </w:rPr>
        <w:t>heet</w:t>
      </w:r>
      <w:r w:rsidR="00CA1CBE">
        <w:rPr>
          <w:rFonts w:ascii="Century Gothic" w:hAnsi="Century Gothic" w:cs="Arial"/>
          <w:sz w:val="22"/>
          <w:szCs w:val="22"/>
          <w:lang w:val="en-US"/>
        </w:rPr>
        <w:t xml:space="preserve"> and payments </w:t>
      </w:r>
      <w:r w:rsidR="000450F1">
        <w:rPr>
          <w:rFonts w:ascii="Century Gothic" w:hAnsi="Century Gothic" w:cs="Arial"/>
          <w:sz w:val="22"/>
          <w:szCs w:val="22"/>
          <w:lang w:val="en-US"/>
        </w:rPr>
        <w:t>are</w:t>
      </w:r>
      <w:r w:rsidRPr="00D15269">
        <w:rPr>
          <w:rFonts w:ascii="Century Gothic" w:hAnsi="Century Gothic" w:cs="Arial"/>
          <w:sz w:val="22"/>
          <w:szCs w:val="22"/>
          <w:lang w:val="en-US"/>
        </w:rPr>
        <w:t xml:space="preserve"> reflected in the </w:t>
      </w:r>
      <w:r w:rsidRPr="00C752BA"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Profit and Loss </w:t>
      </w:r>
      <w:r w:rsidR="00CA1CBE" w:rsidRPr="00C752BA">
        <w:rPr>
          <w:rFonts w:ascii="Century Gothic" w:hAnsi="Century Gothic" w:cs="Arial"/>
          <w:b/>
          <w:bCs/>
          <w:sz w:val="22"/>
          <w:szCs w:val="22"/>
          <w:lang w:val="en-US"/>
        </w:rPr>
        <w:t>S</w:t>
      </w:r>
      <w:r w:rsidRPr="00C752BA">
        <w:rPr>
          <w:rFonts w:ascii="Century Gothic" w:hAnsi="Century Gothic" w:cs="Arial"/>
          <w:b/>
          <w:bCs/>
          <w:sz w:val="22"/>
          <w:szCs w:val="22"/>
          <w:lang w:val="en-US"/>
        </w:rPr>
        <w:t>tatement.</w:t>
      </w:r>
    </w:p>
    <w:p w14:paraId="670D3D36" w14:textId="77777777" w:rsidR="00D15269" w:rsidRPr="00D15269" w:rsidRDefault="00D15269" w:rsidP="00D15269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2625F146" w14:textId="77777777" w:rsidR="00D15269" w:rsidRDefault="00D15269" w:rsidP="00D15269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A3232C">
        <w:rPr>
          <w:rFonts w:ascii="Century Gothic" w:hAnsi="Century Gothic" w:cs="Arial"/>
          <w:b/>
          <w:bCs/>
          <w:sz w:val="22"/>
          <w:szCs w:val="22"/>
          <w:lang w:val="en-US"/>
        </w:rPr>
        <w:t>Preventing fraud and financial mismanagement</w:t>
      </w:r>
    </w:p>
    <w:p w14:paraId="41643443" w14:textId="77777777" w:rsidR="00A3232C" w:rsidRPr="00A3232C" w:rsidRDefault="00A3232C" w:rsidP="00D15269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14:paraId="18A5E47F" w14:textId="69B2FC33" w:rsidR="00D15269" w:rsidRPr="00D15269" w:rsidRDefault="00D15269" w:rsidP="00D15269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D15269">
        <w:rPr>
          <w:rFonts w:ascii="Century Gothic" w:hAnsi="Century Gothic" w:cs="Arial"/>
          <w:sz w:val="22"/>
          <w:szCs w:val="22"/>
          <w:lang w:val="en-US"/>
        </w:rPr>
        <w:t>All</w:t>
      </w:r>
      <w:r w:rsidR="00CA1CBE">
        <w:rPr>
          <w:rFonts w:ascii="Century Gothic" w:hAnsi="Century Gothic" w:cs="Arial"/>
          <w:sz w:val="22"/>
          <w:szCs w:val="22"/>
          <w:lang w:val="en-US"/>
        </w:rPr>
        <w:t xml:space="preserve"> staff, contractors and c</w:t>
      </w:r>
      <w:r w:rsidR="00A3232C">
        <w:rPr>
          <w:rFonts w:ascii="Century Gothic" w:hAnsi="Century Gothic" w:cs="Arial"/>
          <w:sz w:val="22"/>
          <w:szCs w:val="22"/>
          <w:lang w:val="en-US"/>
        </w:rPr>
        <w:t>ommittee</w:t>
      </w:r>
      <w:r w:rsidRPr="00D15269">
        <w:rPr>
          <w:rFonts w:ascii="Century Gothic" w:hAnsi="Century Gothic" w:cs="Arial"/>
          <w:sz w:val="22"/>
          <w:szCs w:val="22"/>
          <w:lang w:val="en-US"/>
        </w:rPr>
        <w:t xml:space="preserve"> members take an active role in monitoring the finances of the organisation</w:t>
      </w:r>
      <w:r w:rsidR="00CA1CBE">
        <w:rPr>
          <w:rFonts w:ascii="Century Gothic" w:hAnsi="Century Gothic" w:cs="Arial"/>
          <w:sz w:val="22"/>
          <w:szCs w:val="22"/>
          <w:lang w:val="en-US"/>
        </w:rPr>
        <w:t xml:space="preserve">. Staff, contractors and committee members with delegated authority regularly review the bank statements. </w:t>
      </w:r>
    </w:p>
    <w:p w14:paraId="3041A47D" w14:textId="77777777" w:rsidR="00CA1CBE" w:rsidRDefault="00CA1CBE" w:rsidP="00D15269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3B2FF867" w14:textId="06E89C9E" w:rsidR="00DA3BB0" w:rsidRPr="00DA3BB0" w:rsidRDefault="00A3232C" w:rsidP="00D15269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Committee</w:t>
      </w:r>
      <w:r w:rsidR="00D15269" w:rsidRPr="00D15269">
        <w:rPr>
          <w:rFonts w:ascii="Century Gothic" w:hAnsi="Century Gothic" w:cs="Arial"/>
          <w:sz w:val="22"/>
          <w:szCs w:val="22"/>
          <w:lang w:val="en-US"/>
        </w:rPr>
        <w:t xml:space="preserve"> members actively participate in discussions around the financial management of the organisation</w:t>
      </w:r>
      <w:r>
        <w:rPr>
          <w:rFonts w:ascii="Century Gothic" w:hAnsi="Century Gothic" w:cs="Arial"/>
          <w:sz w:val="22"/>
          <w:szCs w:val="22"/>
          <w:lang w:val="en-US"/>
        </w:rPr>
        <w:t>,</w:t>
      </w:r>
      <w:r w:rsidR="00D15269" w:rsidRPr="00D15269">
        <w:rPr>
          <w:rFonts w:ascii="Century Gothic" w:hAnsi="Century Gothic" w:cs="Arial"/>
          <w:sz w:val="22"/>
          <w:szCs w:val="22"/>
          <w:lang w:val="en-US"/>
        </w:rPr>
        <w:t xml:space="preserve"> and any </w:t>
      </w:r>
      <w:r>
        <w:rPr>
          <w:rFonts w:ascii="Century Gothic" w:hAnsi="Century Gothic" w:cs="Arial"/>
          <w:sz w:val="22"/>
          <w:szCs w:val="22"/>
          <w:lang w:val="en-US"/>
        </w:rPr>
        <w:t>Committee</w:t>
      </w:r>
      <w:r w:rsidR="00D15269" w:rsidRPr="00D15269">
        <w:rPr>
          <w:rFonts w:ascii="Century Gothic" w:hAnsi="Century Gothic" w:cs="Arial"/>
          <w:sz w:val="22"/>
          <w:szCs w:val="22"/>
          <w:lang w:val="en-US"/>
        </w:rPr>
        <w:t xml:space="preserve"> member may request additional reports on the finances of the organisation or to review the bank statements.</w:t>
      </w:r>
    </w:p>
    <w:sectPr w:rsidR="00DA3BB0" w:rsidRPr="00DA3BB0" w:rsidSect="003E53FB">
      <w:headerReference w:type="default" r:id="rId11"/>
      <w:footerReference w:type="default" r:id="rId12"/>
      <w:headerReference w:type="first" r:id="rId13"/>
      <w:pgSz w:w="12240" w:h="15840"/>
      <w:pgMar w:top="1276" w:right="72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293F" w14:textId="77777777" w:rsidR="009726A7" w:rsidRDefault="009726A7">
      <w:r>
        <w:separator/>
      </w:r>
    </w:p>
  </w:endnote>
  <w:endnote w:type="continuationSeparator" w:id="0">
    <w:p w14:paraId="4E293B5D" w14:textId="77777777" w:rsidR="009726A7" w:rsidRDefault="0097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1761" w14:textId="77777777" w:rsidR="00DA3BB0" w:rsidRDefault="00DA3BB0" w:rsidP="00DA3BB0">
    <w:pPr>
      <w:pBdr>
        <w:bottom w:val="single" w:sz="6" w:space="1" w:color="auto"/>
      </w:pBdr>
      <w:rPr>
        <w:rFonts w:ascii="Century Gothic" w:hAnsi="Century Gothic"/>
        <w:szCs w:val="24"/>
      </w:rPr>
    </w:pPr>
  </w:p>
  <w:p w14:paraId="633BCDCF" w14:textId="77777777" w:rsidR="00DA3BB0" w:rsidRPr="00BC7EBE" w:rsidRDefault="00DA3BB0" w:rsidP="00DA3BB0">
    <w:pPr>
      <w:jc w:val="right"/>
      <w:rPr>
        <w:rFonts w:ascii="Century Gothic" w:hAnsi="Century Gothic"/>
        <w:sz w:val="20"/>
      </w:rPr>
    </w:pPr>
    <w:r w:rsidRPr="00BC7EBE">
      <w:rPr>
        <w:rFonts w:ascii="Century Gothic" w:hAnsi="Century Gothic"/>
        <w:sz w:val="20"/>
      </w:rPr>
      <w:t>Working together with our community to enhance and strengthen our neighbourhood</w:t>
    </w:r>
  </w:p>
  <w:p w14:paraId="08537BDC" w14:textId="77777777" w:rsidR="00DA3BB0" w:rsidRPr="00390CEB" w:rsidRDefault="00DA3BB0" w:rsidP="00DA3BB0">
    <w:pPr>
      <w:jc w:val="right"/>
      <w:rPr>
        <w:rFonts w:ascii="Century Gothic" w:hAnsi="Century Gothic"/>
        <w:szCs w:val="24"/>
      </w:rPr>
    </w:pPr>
    <w:r>
      <w:rPr>
        <w:rFonts w:ascii="Century Gothic" w:hAnsi="Century Gothic"/>
        <w:noProof/>
        <w:szCs w:val="24"/>
        <w:lang w:val="en-AU" w:eastAsia="en-AU"/>
      </w:rPr>
      <w:drawing>
        <wp:anchor distT="0" distB="0" distL="114300" distR="114300" simplePos="0" relativeHeight="251657728" behindDoc="1" locked="0" layoutInCell="1" allowOverlap="1" wp14:anchorId="3033C677" wp14:editId="4D5184B8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667372" cy="847843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847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4D5">
      <w:rPr>
        <w:rFonts w:ascii="Century Gothic" w:hAnsi="Century Gothic"/>
        <w:szCs w:val="24"/>
      </w:rPr>
      <w:t xml:space="preserve">              </w:t>
    </w:r>
  </w:p>
  <w:p w14:paraId="05C34B7E" w14:textId="77777777" w:rsidR="00DA3BB0" w:rsidRPr="00645D1F" w:rsidRDefault="00DA3BB0" w:rsidP="00DA3BB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center" w:pos="5040"/>
      </w:tabs>
      <w:rPr>
        <w:rFonts w:asciiTheme="minorHAnsi" w:hAnsiTheme="minorHAnsi"/>
        <w:b/>
        <w:sz w:val="22"/>
        <w:szCs w:val="22"/>
      </w:rPr>
    </w:pPr>
  </w:p>
  <w:p w14:paraId="7E3E2D31" w14:textId="77777777" w:rsidR="00996B89" w:rsidRPr="00F644D5" w:rsidRDefault="00996B89" w:rsidP="00F644D5">
    <w:pPr>
      <w:pStyle w:val="NormalWeb"/>
      <w:jc w:val="center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E62A" w14:textId="77777777" w:rsidR="009726A7" w:rsidRDefault="009726A7">
      <w:r>
        <w:separator/>
      </w:r>
    </w:p>
  </w:footnote>
  <w:footnote w:type="continuationSeparator" w:id="0">
    <w:p w14:paraId="0D9483FD" w14:textId="77777777" w:rsidR="009726A7" w:rsidRDefault="0097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0" w14:textId="0E30CB91" w:rsidR="00996B89" w:rsidRPr="00EA6FD5" w:rsidRDefault="00EA6FD5" w:rsidP="002E128B">
    <w:pPr>
      <w:pStyle w:val="Header"/>
      <w:jc w:val="right"/>
      <w:rPr>
        <w:rFonts w:ascii="Arial" w:hAnsi="Arial"/>
        <w:sz w:val="16"/>
        <w:lang w:val="en-AU"/>
      </w:rPr>
    </w:pPr>
    <w:r>
      <w:rPr>
        <w:rFonts w:ascii="Century Gothic" w:hAnsi="Century Gothic"/>
        <w:sz w:val="22"/>
        <w:szCs w:val="22"/>
        <w:lang w:val="en-AU"/>
      </w:rPr>
      <w:tab/>
    </w:r>
    <w:r>
      <w:rPr>
        <w:rFonts w:ascii="Century Gothic" w:hAnsi="Century Gothic"/>
        <w:sz w:val="22"/>
        <w:szCs w:val="22"/>
        <w:lang w:val="en-AU"/>
      </w:rPr>
      <w:tab/>
    </w:r>
    <w:r w:rsidR="002E128B">
      <w:rPr>
        <w:rFonts w:ascii="Century Gothic" w:hAnsi="Century Gothic"/>
        <w:sz w:val="22"/>
        <w:szCs w:val="22"/>
        <w:lang w:val="en-AU"/>
      </w:rPr>
      <w:t>FINANCIAL MANAGEMENT POLICY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2" w14:textId="77777777" w:rsidR="00BC7EBE" w:rsidRDefault="001724AD" w:rsidP="00BC7EBE">
    <w:pPr>
      <w:jc w:val="right"/>
      <w:rPr>
        <w:rFonts w:ascii="Century Gothic" w:hAnsi="Century Gothic"/>
        <w:b/>
        <w:szCs w:val="24"/>
      </w:rPr>
    </w:pPr>
    <w:sdt>
      <w:sdtPr>
        <w:rPr>
          <w:rFonts w:ascii="Century Gothic" w:hAnsi="Century Gothic"/>
          <w:b/>
          <w:szCs w:val="24"/>
        </w:rPr>
        <w:id w:val="174537430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szCs w:val="24"/>
          </w:rPr>
          <w:pict w14:anchorId="7E3E2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7EBE">
      <w:rPr>
        <w:rFonts w:ascii="Century Gothic" w:hAnsi="Century Gothic"/>
        <w:b/>
        <w:noProof/>
        <w:szCs w:val="24"/>
        <w:lang w:val="en-AU" w:eastAsia="en-AU"/>
      </w:rPr>
      <w:drawing>
        <wp:anchor distT="0" distB="0" distL="114300" distR="114300" simplePos="0" relativeHeight="251656704" behindDoc="0" locked="0" layoutInCell="1" allowOverlap="1" wp14:anchorId="7E3E2D37" wp14:editId="7E3E2D38">
          <wp:simplePos x="0" y="0"/>
          <wp:positionH relativeFrom="margin">
            <wp:posOffset>-47625</wp:posOffset>
          </wp:positionH>
          <wp:positionV relativeFrom="paragraph">
            <wp:posOffset>-314325</wp:posOffset>
          </wp:positionV>
          <wp:extent cx="1437005" cy="908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clogosmall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3E2D33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</w:p>
  <w:p w14:paraId="7E3E2D34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  <w:r>
      <w:rPr>
        <w:rFonts w:ascii="Century Gothic" w:hAnsi="Century Gothic"/>
        <w:b/>
        <w:szCs w:val="24"/>
      </w:rPr>
      <w:t>ALPHINGTON COMMUNITY CENTRE</w:t>
    </w:r>
    <w:r>
      <w:rPr>
        <w:rFonts w:ascii="Century Gothic" w:hAnsi="Century Gothic"/>
        <w:b/>
        <w:szCs w:val="24"/>
      </w:rPr>
      <w:br/>
      <w:t>____________________________________________________________________________________</w:t>
    </w:r>
    <w:r>
      <w:rPr>
        <w:rFonts w:ascii="Century Gothic" w:hAnsi="Century Gothic"/>
        <w:b/>
        <w:szCs w:val="24"/>
      </w:rPr>
      <w:br/>
    </w:r>
    <w:r w:rsidRPr="00BC7EBE">
      <w:rPr>
        <w:rFonts w:ascii="Century Gothic" w:hAnsi="Century Gothic"/>
        <w:sz w:val="20"/>
      </w:rPr>
      <w:t>2 Kelvin Rd Alphington 3078 | 9499 7227 | info@alphingtoncommunitycentre.org.au</w:t>
    </w:r>
    <w:r w:rsidRPr="00BC7EBE">
      <w:rPr>
        <w:rFonts w:ascii="Century Gothic" w:hAnsi="Century Gothic"/>
        <w:sz w:val="20"/>
      </w:rPr>
      <w:br/>
      <w:t>A00231987Z | ABN 64 831 331 597</w:t>
    </w:r>
  </w:p>
  <w:p w14:paraId="7E3E2D35" w14:textId="77777777" w:rsidR="00996B89" w:rsidRPr="00BC7EBE" w:rsidRDefault="00996B89" w:rsidP="00BC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BF7"/>
    <w:multiLevelType w:val="hybridMultilevel"/>
    <w:tmpl w:val="52701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E1631"/>
    <w:multiLevelType w:val="hybridMultilevel"/>
    <w:tmpl w:val="0CF46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E482B"/>
    <w:multiLevelType w:val="singleLevel"/>
    <w:tmpl w:val="BA1E88E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D144B7"/>
    <w:multiLevelType w:val="hybridMultilevel"/>
    <w:tmpl w:val="87E4C97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617BCF"/>
    <w:multiLevelType w:val="hybridMultilevel"/>
    <w:tmpl w:val="011273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8169C"/>
    <w:multiLevelType w:val="hybridMultilevel"/>
    <w:tmpl w:val="0100CA1C"/>
    <w:lvl w:ilvl="0" w:tplc="FD60F1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167E0"/>
    <w:multiLevelType w:val="hybridMultilevel"/>
    <w:tmpl w:val="85302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587066F"/>
    <w:multiLevelType w:val="hybridMultilevel"/>
    <w:tmpl w:val="DC2869F4"/>
    <w:lvl w:ilvl="0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2" w15:restartNumberingAfterBreak="0">
    <w:nsid w:val="47DE664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523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4D143223"/>
    <w:multiLevelType w:val="singleLevel"/>
    <w:tmpl w:val="6866AD3C"/>
    <w:lvl w:ilvl="0">
      <w:start w:val="3"/>
      <w:numFmt w:val="decimal"/>
      <w:lvlText w:val="%1"/>
      <w:lvlJc w:val="left"/>
      <w:pPr>
        <w:tabs>
          <w:tab w:val="num" w:pos="542"/>
        </w:tabs>
        <w:ind w:left="542" w:hanging="540"/>
      </w:pPr>
      <w:rPr>
        <w:rFonts w:hint="default"/>
      </w:rPr>
    </w:lvl>
  </w:abstractNum>
  <w:abstractNum w:abstractNumId="15" w15:restartNumberingAfterBreak="0">
    <w:nsid w:val="4F0B3191"/>
    <w:multiLevelType w:val="hybridMultilevel"/>
    <w:tmpl w:val="9F10D7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FB75996"/>
    <w:multiLevelType w:val="singleLevel"/>
    <w:tmpl w:val="230C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12B31A3"/>
    <w:multiLevelType w:val="hybridMultilevel"/>
    <w:tmpl w:val="FCECB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B37914"/>
    <w:multiLevelType w:val="hybridMultilevel"/>
    <w:tmpl w:val="80DC17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4815A2"/>
    <w:multiLevelType w:val="singleLevel"/>
    <w:tmpl w:val="569ADA2E"/>
    <w:lvl w:ilvl="0">
      <w:start w:val="1"/>
      <w:numFmt w:val="decimal"/>
      <w:lvlText w:val="%1."/>
      <w:legacy w:legacy="1" w:legacySpace="0" w:legacyIndent="576"/>
      <w:lvlJc w:val="left"/>
      <w:pPr>
        <w:ind w:left="578" w:hanging="576"/>
      </w:pPr>
    </w:lvl>
  </w:abstractNum>
  <w:abstractNum w:abstractNumId="20" w15:restartNumberingAfterBreak="0">
    <w:nsid w:val="60C52F89"/>
    <w:multiLevelType w:val="singleLevel"/>
    <w:tmpl w:val="D79AC7F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3B954E1"/>
    <w:multiLevelType w:val="hybridMultilevel"/>
    <w:tmpl w:val="00146D08"/>
    <w:lvl w:ilvl="0" w:tplc="C802767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56C74"/>
    <w:multiLevelType w:val="hybridMultilevel"/>
    <w:tmpl w:val="3CF62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21F86"/>
    <w:multiLevelType w:val="hybridMultilevel"/>
    <w:tmpl w:val="1D6E76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BC6FDF"/>
    <w:multiLevelType w:val="hybridMultilevel"/>
    <w:tmpl w:val="4F40CCA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C035C4E"/>
    <w:multiLevelType w:val="hybridMultilevel"/>
    <w:tmpl w:val="E642F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76099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128282609">
    <w:abstractNumId w:val="19"/>
  </w:num>
  <w:num w:numId="3" w16cid:durableId="1276013187">
    <w:abstractNumId w:val="14"/>
  </w:num>
  <w:num w:numId="4" w16cid:durableId="1810976334">
    <w:abstractNumId w:val="20"/>
  </w:num>
  <w:num w:numId="5" w16cid:durableId="1232690283">
    <w:abstractNumId w:val="20"/>
  </w:num>
  <w:num w:numId="6" w16cid:durableId="737285284">
    <w:abstractNumId w:val="20"/>
  </w:num>
  <w:num w:numId="7" w16cid:durableId="656425771">
    <w:abstractNumId w:val="16"/>
  </w:num>
  <w:num w:numId="8" w16cid:durableId="35811863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87438944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171481500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29086187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21150290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094545804">
    <w:abstractNumId w:val="4"/>
  </w:num>
  <w:num w:numId="14" w16cid:durableId="1448769055">
    <w:abstractNumId w:val="12"/>
  </w:num>
  <w:num w:numId="15" w16cid:durableId="1692687348">
    <w:abstractNumId w:val="13"/>
  </w:num>
  <w:num w:numId="16" w16cid:durableId="454910472">
    <w:abstractNumId w:val="10"/>
  </w:num>
  <w:num w:numId="17" w16cid:durableId="601188466">
    <w:abstractNumId w:val="9"/>
  </w:num>
  <w:num w:numId="18" w16cid:durableId="1671561848">
    <w:abstractNumId w:val="1"/>
  </w:num>
  <w:num w:numId="19" w16cid:durableId="1878927983">
    <w:abstractNumId w:val="21"/>
  </w:num>
  <w:num w:numId="20" w16cid:durableId="1079667643">
    <w:abstractNumId w:val="22"/>
  </w:num>
  <w:num w:numId="21" w16cid:durableId="709114262">
    <w:abstractNumId w:val="6"/>
  </w:num>
  <w:num w:numId="22" w16cid:durableId="2011592347">
    <w:abstractNumId w:val="7"/>
  </w:num>
  <w:num w:numId="23" w16cid:durableId="819658797">
    <w:abstractNumId w:val="3"/>
  </w:num>
  <w:num w:numId="24" w16cid:durableId="596444433">
    <w:abstractNumId w:val="18"/>
  </w:num>
  <w:num w:numId="25" w16cid:durableId="1470588512">
    <w:abstractNumId w:val="5"/>
  </w:num>
  <w:num w:numId="26" w16cid:durableId="1956789568">
    <w:abstractNumId w:val="17"/>
  </w:num>
  <w:num w:numId="27" w16cid:durableId="1955674984">
    <w:abstractNumId w:val="2"/>
  </w:num>
  <w:num w:numId="28" w16cid:durableId="1301499629">
    <w:abstractNumId w:val="25"/>
  </w:num>
  <w:num w:numId="29" w16cid:durableId="1530415495">
    <w:abstractNumId w:val="26"/>
  </w:num>
  <w:num w:numId="30" w16cid:durableId="789544228">
    <w:abstractNumId w:val="23"/>
  </w:num>
  <w:num w:numId="31" w16cid:durableId="1767144795">
    <w:abstractNumId w:val="24"/>
  </w:num>
  <w:num w:numId="32" w16cid:durableId="2100522826">
    <w:abstractNumId w:val="11"/>
  </w:num>
  <w:num w:numId="33" w16cid:durableId="364059496">
    <w:abstractNumId w:val="15"/>
  </w:num>
  <w:num w:numId="34" w16cid:durableId="821045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E"/>
    <w:rsid w:val="000450F1"/>
    <w:rsid w:val="000505B5"/>
    <w:rsid w:val="00054865"/>
    <w:rsid w:val="00056D6A"/>
    <w:rsid w:val="000868CD"/>
    <w:rsid w:val="000A5824"/>
    <w:rsid w:val="000C2E63"/>
    <w:rsid w:val="000D37AF"/>
    <w:rsid w:val="000E62EE"/>
    <w:rsid w:val="000F46D2"/>
    <w:rsid w:val="001069BC"/>
    <w:rsid w:val="00117534"/>
    <w:rsid w:val="0012480D"/>
    <w:rsid w:val="00124EC9"/>
    <w:rsid w:val="001362F7"/>
    <w:rsid w:val="001427CF"/>
    <w:rsid w:val="001724AD"/>
    <w:rsid w:val="0018065D"/>
    <w:rsid w:val="001A5C78"/>
    <w:rsid w:val="001A624D"/>
    <w:rsid w:val="001B0263"/>
    <w:rsid w:val="001B1365"/>
    <w:rsid w:val="001E3242"/>
    <w:rsid w:val="001F4AD4"/>
    <w:rsid w:val="00202962"/>
    <w:rsid w:val="00232904"/>
    <w:rsid w:val="002472E0"/>
    <w:rsid w:val="00265E0E"/>
    <w:rsid w:val="00274509"/>
    <w:rsid w:val="00294D40"/>
    <w:rsid w:val="002A797F"/>
    <w:rsid w:val="002B215A"/>
    <w:rsid w:val="002D772B"/>
    <w:rsid w:val="002E128B"/>
    <w:rsid w:val="002E4B06"/>
    <w:rsid w:val="003031A1"/>
    <w:rsid w:val="00341645"/>
    <w:rsid w:val="0035174A"/>
    <w:rsid w:val="00370A30"/>
    <w:rsid w:val="003A0827"/>
    <w:rsid w:val="003E4E93"/>
    <w:rsid w:val="003E53FB"/>
    <w:rsid w:val="0041706C"/>
    <w:rsid w:val="00461A53"/>
    <w:rsid w:val="00497763"/>
    <w:rsid w:val="004A74CC"/>
    <w:rsid w:val="004C5E0B"/>
    <w:rsid w:val="004D2269"/>
    <w:rsid w:val="004F0636"/>
    <w:rsid w:val="004F2BC6"/>
    <w:rsid w:val="004F7BF9"/>
    <w:rsid w:val="005121B1"/>
    <w:rsid w:val="00517FA8"/>
    <w:rsid w:val="00525C27"/>
    <w:rsid w:val="00533958"/>
    <w:rsid w:val="00545BA6"/>
    <w:rsid w:val="00572CA2"/>
    <w:rsid w:val="0057669B"/>
    <w:rsid w:val="00577B14"/>
    <w:rsid w:val="00583D56"/>
    <w:rsid w:val="005948F0"/>
    <w:rsid w:val="005974B5"/>
    <w:rsid w:val="005977E1"/>
    <w:rsid w:val="005B26E1"/>
    <w:rsid w:val="005C3AB9"/>
    <w:rsid w:val="005D1B75"/>
    <w:rsid w:val="005E1DC1"/>
    <w:rsid w:val="006060F0"/>
    <w:rsid w:val="00611E94"/>
    <w:rsid w:val="00634538"/>
    <w:rsid w:val="00645D1F"/>
    <w:rsid w:val="006505CC"/>
    <w:rsid w:val="006513F0"/>
    <w:rsid w:val="00652933"/>
    <w:rsid w:val="00653DE1"/>
    <w:rsid w:val="00654F57"/>
    <w:rsid w:val="00671212"/>
    <w:rsid w:val="006B4B37"/>
    <w:rsid w:val="006D595C"/>
    <w:rsid w:val="006F20FA"/>
    <w:rsid w:val="006F3EBF"/>
    <w:rsid w:val="00706418"/>
    <w:rsid w:val="00727B8F"/>
    <w:rsid w:val="00735824"/>
    <w:rsid w:val="00750807"/>
    <w:rsid w:val="00775CAF"/>
    <w:rsid w:val="007A0A44"/>
    <w:rsid w:val="007B520B"/>
    <w:rsid w:val="0080296A"/>
    <w:rsid w:val="0085511B"/>
    <w:rsid w:val="008551B4"/>
    <w:rsid w:val="008606A2"/>
    <w:rsid w:val="00871DBE"/>
    <w:rsid w:val="00897B44"/>
    <w:rsid w:val="008D48E3"/>
    <w:rsid w:val="008E78D6"/>
    <w:rsid w:val="0090521A"/>
    <w:rsid w:val="0092457D"/>
    <w:rsid w:val="00933533"/>
    <w:rsid w:val="00940618"/>
    <w:rsid w:val="00960CAF"/>
    <w:rsid w:val="009726A7"/>
    <w:rsid w:val="00972B2A"/>
    <w:rsid w:val="00996B89"/>
    <w:rsid w:val="009A6B16"/>
    <w:rsid w:val="009C1920"/>
    <w:rsid w:val="009C2AC5"/>
    <w:rsid w:val="00A3232C"/>
    <w:rsid w:val="00A33095"/>
    <w:rsid w:val="00A71156"/>
    <w:rsid w:val="00AA64E7"/>
    <w:rsid w:val="00AB4FA0"/>
    <w:rsid w:val="00AD0555"/>
    <w:rsid w:val="00B20154"/>
    <w:rsid w:val="00B27337"/>
    <w:rsid w:val="00B32A17"/>
    <w:rsid w:val="00B336A1"/>
    <w:rsid w:val="00B36ACD"/>
    <w:rsid w:val="00B93212"/>
    <w:rsid w:val="00BC7EBE"/>
    <w:rsid w:val="00C32B59"/>
    <w:rsid w:val="00C4786A"/>
    <w:rsid w:val="00C752BA"/>
    <w:rsid w:val="00CA1CBE"/>
    <w:rsid w:val="00CC6D87"/>
    <w:rsid w:val="00CD0899"/>
    <w:rsid w:val="00CD3B87"/>
    <w:rsid w:val="00D15269"/>
    <w:rsid w:val="00D41A6A"/>
    <w:rsid w:val="00D72D33"/>
    <w:rsid w:val="00D836D7"/>
    <w:rsid w:val="00D919D8"/>
    <w:rsid w:val="00DA3BB0"/>
    <w:rsid w:val="00DD0FAC"/>
    <w:rsid w:val="00DE7F1D"/>
    <w:rsid w:val="00E215A3"/>
    <w:rsid w:val="00E35F38"/>
    <w:rsid w:val="00E671D9"/>
    <w:rsid w:val="00E67488"/>
    <w:rsid w:val="00E9577B"/>
    <w:rsid w:val="00EA6FD5"/>
    <w:rsid w:val="00EB1732"/>
    <w:rsid w:val="00F02097"/>
    <w:rsid w:val="00F339EB"/>
    <w:rsid w:val="00F35A85"/>
    <w:rsid w:val="00F36882"/>
    <w:rsid w:val="00F644D5"/>
    <w:rsid w:val="00F74301"/>
    <w:rsid w:val="00FA6E72"/>
    <w:rsid w:val="00FB3F84"/>
    <w:rsid w:val="01E0CA6E"/>
    <w:rsid w:val="06FC87B1"/>
    <w:rsid w:val="0B1FFDE0"/>
    <w:rsid w:val="103D0807"/>
    <w:rsid w:val="148B97B0"/>
    <w:rsid w:val="1756737A"/>
    <w:rsid w:val="1E644BB7"/>
    <w:rsid w:val="1E971B88"/>
    <w:rsid w:val="38442D47"/>
    <w:rsid w:val="3C2BC8FD"/>
    <w:rsid w:val="40FF3A20"/>
    <w:rsid w:val="46344E35"/>
    <w:rsid w:val="476E7BA4"/>
    <w:rsid w:val="490A4C05"/>
    <w:rsid w:val="4D666CED"/>
    <w:rsid w:val="538BC8E1"/>
    <w:rsid w:val="69D30743"/>
    <w:rsid w:val="6BB4EC16"/>
    <w:rsid w:val="70399DA7"/>
    <w:rsid w:val="72EFD344"/>
    <w:rsid w:val="73BFF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3E2CF0"/>
  <w15:docId w15:val="{9DA2EAD8-52CC-46AD-82A7-01745D2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E3"/>
    <w:rPr>
      <w:sz w:val="24"/>
    </w:rPr>
  </w:style>
  <w:style w:type="paragraph" w:styleId="Heading1">
    <w:name w:val="heading 1"/>
    <w:basedOn w:val="Normal"/>
    <w:next w:val="Normal"/>
    <w:qFormat/>
    <w:rsid w:val="008D48E3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8D48E3"/>
    <w:pPr>
      <w:keepNext/>
      <w:jc w:val="center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rsid w:val="008D48E3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8D48E3"/>
    <w:pPr>
      <w:keepNext/>
      <w:jc w:val="right"/>
      <w:outlineLvl w:val="3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D48E3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/>
    </w:rPr>
  </w:style>
  <w:style w:type="paragraph" w:styleId="Header">
    <w:name w:val="header"/>
    <w:basedOn w:val="Normal"/>
    <w:rsid w:val="008D4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8E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8D48E3"/>
    <w:pPr>
      <w:spacing w:before="240"/>
      <w:ind w:left="360" w:hanging="360"/>
    </w:pPr>
    <w:rPr>
      <w:rFonts w:ascii="Book Antiqua" w:hAnsi="Book Antiqua"/>
      <w:lang w:val="en-AU"/>
    </w:rPr>
  </w:style>
  <w:style w:type="paragraph" w:styleId="BodyText">
    <w:name w:val="Body Text"/>
    <w:basedOn w:val="Normal"/>
    <w:rsid w:val="008D48E3"/>
    <w:pPr>
      <w:spacing w:before="240" w:after="120"/>
    </w:pPr>
    <w:rPr>
      <w:rFonts w:ascii="Book Antiqua" w:hAnsi="Book Antiqua"/>
      <w:lang w:val="en-AU"/>
    </w:rPr>
  </w:style>
  <w:style w:type="paragraph" w:styleId="NormalWeb">
    <w:name w:val="Normal (Web)"/>
    <w:basedOn w:val="Normal"/>
    <w:rsid w:val="00F644D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FA6E72"/>
    <w:rPr>
      <w:rFonts w:ascii="Courier New" w:hAnsi="Courier New"/>
      <w:sz w:val="20"/>
      <w:lang w:val="en-AU"/>
    </w:rPr>
  </w:style>
  <w:style w:type="paragraph" w:styleId="BalloonText">
    <w:name w:val="Balloon Text"/>
    <w:basedOn w:val="Normal"/>
    <w:semiHidden/>
    <w:rsid w:val="001B13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1706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339EB"/>
    <w:rPr>
      <w:color w:val="0000FF"/>
      <w:u w:val="single"/>
    </w:rPr>
  </w:style>
  <w:style w:type="paragraph" w:customStyle="1" w:styleId="Default">
    <w:name w:val="Default"/>
    <w:rsid w:val="00996B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6A1"/>
    <w:pPr>
      <w:ind w:left="720"/>
      <w:contextualSpacing/>
    </w:pPr>
  </w:style>
  <w:style w:type="table" w:styleId="TableGrid">
    <w:name w:val="Table Grid"/>
    <w:basedOn w:val="TableNormal"/>
    <w:uiPriority w:val="59"/>
    <w:rsid w:val="00DA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62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efeeb-995d-4651-bd2d-8de07b7c47b2">
      <Terms xmlns="http://schemas.microsoft.com/office/infopath/2007/PartnerControls"/>
    </lcf76f155ced4ddcb4097134ff3c332f>
    <TaxCatchAll xmlns="fcc72158-0e0b-470b-9210-137cb6ef3d4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D95AE7647B4B8AD62851E003A73B" ma:contentTypeVersion="18" ma:contentTypeDescription="Create a new document." ma:contentTypeScope="" ma:versionID="d6d0fa9c5f8a38f96b7cb726cbc148f1">
  <xsd:schema xmlns:xsd="http://www.w3.org/2001/XMLSchema" xmlns:xs="http://www.w3.org/2001/XMLSchema" xmlns:p="http://schemas.microsoft.com/office/2006/metadata/properties" xmlns:ns2="846efeeb-995d-4651-bd2d-8de07b7c47b2" xmlns:ns3="fcc72158-0e0b-470b-9210-137cb6ef3d4d" targetNamespace="http://schemas.microsoft.com/office/2006/metadata/properties" ma:root="true" ma:fieldsID="15381cc3b229f33e04b73283a307d5e1" ns2:_="" ns3:_="">
    <xsd:import namespace="846efeeb-995d-4651-bd2d-8de07b7c47b2"/>
    <xsd:import namespace="fcc72158-0e0b-470b-9210-137cb6ef3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eeb-995d-4651-bd2d-8de07b7c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b318e-a881-4d5a-84cf-82c5b505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2158-0e0b-470b-9210-137cb6ef3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1fc377-12c8-4364-b6ee-24e305c2f66c}" ma:internalName="TaxCatchAll" ma:showField="CatchAllData" ma:web="fcc72158-0e0b-470b-9210-137cb6ef3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61663-0D44-48C6-8605-AC20FD7A12E8}">
  <ds:schemaRefs>
    <ds:schemaRef ds:uri="http://schemas.microsoft.com/office/2006/metadata/properties"/>
    <ds:schemaRef ds:uri="http://schemas.microsoft.com/office/infopath/2007/PartnerControls"/>
    <ds:schemaRef ds:uri="846efeeb-995d-4651-bd2d-8de07b7c47b2"/>
    <ds:schemaRef ds:uri="fcc72158-0e0b-470b-9210-137cb6ef3d4d"/>
  </ds:schemaRefs>
</ds:datastoreItem>
</file>

<file path=customXml/itemProps2.xml><?xml version="1.0" encoding="utf-8"?>
<ds:datastoreItem xmlns:ds="http://schemas.openxmlformats.org/officeDocument/2006/customXml" ds:itemID="{A1F4AFF4-B36F-4D40-8870-C41FB0E11A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34EDCE-8D1F-45A8-8BEB-782197850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BB8A8A-526F-4663-8448-07EE5E791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feeb-995d-4651-bd2d-8de07b7c47b2"/>
    <ds:schemaRef ds:uri="fcc72158-0e0b-470b-9210-137cb6ef3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Manager ACC</dc:creator>
  <cp:keywords/>
  <cp:lastModifiedBy>Sally</cp:lastModifiedBy>
  <cp:revision>12</cp:revision>
  <cp:lastPrinted>2023-05-08T02:28:00Z</cp:lastPrinted>
  <dcterms:created xsi:type="dcterms:W3CDTF">2023-05-08T05:03:00Z</dcterms:created>
  <dcterms:modified xsi:type="dcterms:W3CDTF">2023-06-19T06:06:00Z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0x010100898CD95AE7647B4B8AD62851E003A73B</vt:lpwstr>
  </property>
  <property fmtid="{D5CDD505-2E9C-101B-9397-08002B2CF9AE}" pid="3" name="Order">
    <vt:r8>5100600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